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37D29" w14:textId="35445ACB" w:rsidR="00C27B23" w:rsidRDefault="0048249A" w:rsidP="009B58AE">
      <w:pPr>
        <w:pStyle w:val="Titolo"/>
      </w:pPr>
      <w:r w:rsidRPr="009B58AE">
        <w:t xml:space="preserve">Scheda di sintesi sulla rilevazione degli OIV o </w:t>
      </w:r>
      <w:r w:rsidR="009A5646" w:rsidRPr="009B58AE">
        <w:t>organismi con funzioni analoghe</w:t>
      </w:r>
    </w:p>
    <w:p w14:paraId="1A5BE90D" w14:textId="77777777" w:rsidR="009B58AE" w:rsidRPr="009B58AE" w:rsidRDefault="009B58AE" w:rsidP="009B58AE"/>
    <w:p w14:paraId="2EBB5F9C" w14:textId="11E915E7" w:rsidR="009B58AE" w:rsidRPr="009B58AE" w:rsidRDefault="009B58AE" w:rsidP="009B58AE">
      <w:pPr>
        <w:pStyle w:val="Titolo"/>
        <w:numPr>
          <w:ilvl w:val="0"/>
          <w:numId w:val="0"/>
        </w:numPr>
        <w:jc w:val="both"/>
        <w:rPr>
          <w:b w:val="0"/>
          <w:bCs w:val="0"/>
        </w:rPr>
      </w:pPr>
      <w:r w:rsidRPr="009B58AE">
        <w:rPr>
          <w:b w:val="0"/>
          <w:bCs w:val="0"/>
        </w:rPr>
        <w:t xml:space="preserve">Con la presente si precisa che </w:t>
      </w:r>
      <w:r>
        <w:rPr>
          <w:b w:val="0"/>
          <w:bCs w:val="0"/>
        </w:rPr>
        <w:t>nel</w:t>
      </w:r>
      <w:r w:rsidRPr="009B58AE">
        <w:rPr>
          <w:b w:val="0"/>
          <w:bCs w:val="0"/>
        </w:rPr>
        <w:t xml:space="preserve">l’Ordine </w:t>
      </w:r>
      <w:r w:rsidR="009D3AF1">
        <w:rPr>
          <w:b w:val="0"/>
          <w:bCs w:val="0"/>
        </w:rPr>
        <w:t>della Professione di Ostetrica</w:t>
      </w:r>
      <w:r w:rsidRPr="009B58AE">
        <w:rPr>
          <w:b w:val="0"/>
          <w:bCs w:val="0"/>
        </w:rPr>
        <w:t xml:space="preserve"> della provincia di Ravenna, con sede legale a Ravenna in PIAZZA Bernini, 2 - C.F.8000</w:t>
      </w:r>
      <w:r w:rsidR="009D3AF1">
        <w:rPr>
          <w:b w:val="0"/>
          <w:bCs w:val="0"/>
        </w:rPr>
        <w:t>8190391</w:t>
      </w:r>
      <w:r>
        <w:rPr>
          <w:b w:val="0"/>
          <w:bCs w:val="0"/>
        </w:rPr>
        <w:t xml:space="preserve"> – è assente l’OIV o altro organismo con funzioni analoghe in base a espressa disposizione di legge (art</w:t>
      </w:r>
      <w:r w:rsidR="009A6894">
        <w:rPr>
          <w:b w:val="0"/>
          <w:bCs w:val="0"/>
        </w:rPr>
        <w:t>.2, comma 2bis del D.L. 31 agosto 2013, n. 101, convertito nella L. 30 ottobre 2013 n. 125.</w:t>
      </w:r>
      <w:r>
        <w:rPr>
          <w:b w:val="0"/>
          <w:bCs w:val="0"/>
        </w:rPr>
        <w:t>)</w:t>
      </w:r>
    </w:p>
    <w:p w14:paraId="3E03C953" w14:textId="77777777" w:rsidR="009B58AE" w:rsidRPr="009B58AE" w:rsidRDefault="009B58AE" w:rsidP="009B58AE">
      <w:pPr>
        <w:pStyle w:val="Intestazione"/>
        <w:tabs>
          <w:tab w:val="clear" w:pos="4819"/>
        </w:tabs>
        <w:ind w:left="2127"/>
        <w:rPr>
          <w:rFonts w:ascii="Titillium" w:hAnsi="Titillium"/>
          <w:sz w:val="20"/>
          <w:szCs w:val="20"/>
        </w:rPr>
      </w:pPr>
    </w:p>
    <w:p w14:paraId="26A7A2AE" w14:textId="77777777" w:rsidR="009B58AE" w:rsidRDefault="009B58AE" w:rsidP="009B58AE">
      <w:pPr>
        <w:pStyle w:val="Intestazione"/>
        <w:tabs>
          <w:tab w:val="clear" w:pos="4819"/>
        </w:tabs>
        <w:ind w:left="2127"/>
        <w:rPr>
          <w:rFonts w:ascii="Titillium" w:hAnsi="Titillium"/>
          <w:sz w:val="20"/>
          <w:szCs w:val="20"/>
        </w:rPr>
      </w:pPr>
    </w:p>
    <w:p w14:paraId="410AEEA9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5B72984B" w14:textId="50914535" w:rsidR="00C27B23" w:rsidRPr="0041405A" w:rsidRDefault="0048249A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data di svolgimento della rilevazione nel formato </w:t>
      </w:r>
      <w:r w:rsidR="009B58AE">
        <w:rPr>
          <w:rFonts w:ascii="Titillium" w:hAnsi="Titillium"/>
          <w:sz w:val="20"/>
          <w:szCs w:val="20"/>
        </w:rPr>
        <w:t>23/06/2021</w:t>
      </w:r>
    </w:p>
    <w:p w14:paraId="564964D0" w14:textId="4F4EB642" w:rsidR="00C27B23" w:rsidRPr="0041405A" w:rsidRDefault="0048249A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 w:rsidRPr="0041405A">
        <w:rPr>
          <w:rFonts w:ascii="Titillium" w:hAnsi="Titillium"/>
          <w:sz w:val="20"/>
          <w:szCs w:val="20"/>
          <w:u w:val="single"/>
        </w:rPr>
        <w:t>data di inizio</w:t>
      </w:r>
      <w:r w:rsidR="009B58AE">
        <w:rPr>
          <w:rFonts w:ascii="Titillium" w:hAnsi="Titillium"/>
          <w:sz w:val="20"/>
          <w:szCs w:val="20"/>
          <w:u w:val="single"/>
        </w:rPr>
        <w:t xml:space="preserve"> 01/0</w:t>
      </w:r>
      <w:r w:rsidR="009A6894">
        <w:rPr>
          <w:rFonts w:ascii="Titillium" w:hAnsi="Titillium"/>
          <w:sz w:val="20"/>
          <w:szCs w:val="20"/>
          <w:u w:val="single"/>
        </w:rPr>
        <w:t>1</w:t>
      </w:r>
      <w:r w:rsidR="009B58AE">
        <w:rPr>
          <w:rFonts w:ascii="Titillium" w:hAnsi="Titillium"/>
          <w:sz w:val="20"/>
          <w:szCs w:val="20"/>
          <w:u w:val="single"/>
        </w:rPr>
        <w:t>/2021</w:t>
      </w:r>
      <w:r w:rsidRPr="0041405A">
        <w:rPr>
          <w:rFonts w:ascii="Titillium" w:hAnsi="Titillium"/>
          <w:sz w:val="20"/>
          <w:szCs w:val="20"/>
          <w:u w:val="single"/>
        </w:rPr>
        <w:t xml:space="preserve"> e di fine</w:t>
      </w:r>
      <w:r w:rsidR="00FC7906" w:rsidRPr="0041405A">
        <w:rPr>
          <w:rFonts w:ascii="Titillium" w:hAnsi="Titillium"/>
          <w:sz w:val="20"/>
          <w:szCs w:val="20"/>
        </w:rPr>
        <w:t xml:space="preserve"> della rilevazione</w:t>
      </w:r>
      <w:r w:rsidR="009B58AE">
        <w:rPr>
          <w:rFonts w:ascii="Titillium" w:hAnsi="Titillium"/>
          <w:sz w:val="20"/>
          <w:szCs w:val="20"/>
        </w:rPr>
        <w:t xml:space="preserve"> 23/06/202</w:t>
      </w:r>
      <w:r w:rsidR="009A6894">
        <w:rPr>
          <w:rFonts w:ascii="Titillium" w:hAnsi="Titillium"/>
          <w:sz w:val="20"/>
          <w:szCs w:val="20"/>
        </w:rPr>
        <w:t>1</w:t>
      </w:r>
      <w:r w:rsidR="00955140" w:rsidRPr="0041405A">
        <w:rPr>
          <w:rFonts w:ascii="Titillium" w:hAnsi="Titillium"/>
          <w:sz w:val="20"/>
          <w:szCs w:val="20"/>
        </w:rPr>
        <w:t>.</w:t>
      </w:r>
    </w:p>
    <w:p w14:paraId="58AD6B29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0FF4D771" w14:textId="77777777" w:rsidR="00C27B23" w:rsidRPr="0041405A" w:rsidRDefault="0048249A">
      <w:pPr>
        <w:pStyle w:val="Paragrafoelenco"/>
        <w:spacing w:after="0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Estensione della rilevazione (nel </w:t>
      </w:r>
      <w:r w:rsidR="00FC7906" w:rsidRPr="0041405A">
        <w:rPr>
          <w:rFonts w:ascii="Titillium" w:hAnsi="Titillium"/>
          <w:b/>
          <w:i/>
          <w:sz w:val="20"/>
          <w:szCs w:val="20"/>
        </w:rPr>
        <w:t xml:space="preserve">solo </w:t>
      </w:r>
      <w:r w:rsidRPr="0041405A">
        <w:rPr>
          <w:rFonts w:ascii="Titillium" w:hAnsi="Titillium"/>
          <w:b/>
          <w:i/>
          <w:sz w:val="20"/>
          <w:szCs w:val="20"/>
        </w:rPr>
        <w:t>caso di ammin</w:t>
      </w:r>
      <w:r w:rsidR="007A107C" w:rsidRPr="0041405A">
        <w:rPr>
          <w:rFonts w:ascii="Titillium" w:hAnsi="Titillium"/>
          <w:b/>
          <w:i/>
          <w:sz w:val="20"/>
          <w:szCs w:val="20"/>
        </w:rPr>
        <w:t>istrazioni</w:t>
      </w:r>
      <w:r w:rsidR="00FC7906" w:rsidRPr="0041405A">
        <w:rPr>
          <w:rFonts w:ascii="Titillium" w:hAnsi="Titillium"/>
          <w:b/>
          <w:i/>
          <w:sz w:val="20"/>
          <w:szCs w:val="20"/>
        </w:rPr>
        <w:t>/enti</w:t>
      </w:r>
      <w:r w:rsidR="007A107C" w:rsidRPr="0041405A">
        <w:rPr>
          <w:rFonts w:ascii="Titillium" w:hAnsi="Titillium"/>
          <w:b/>
          <w:i/>
          <w:sz w:val="20"/>
          <w:szCs w:val="20"/>
        </w:rPr>
        <w:t xml:space="preserve"> con uffici periferici)</w:t>
      </w:r>
    </w:p>
    <w:p w14:paraId="3EF9D1D5" w14:textId="77777777" w:rsidR="00C27B23" w:rsidRPr="0041405A" w:rsidRDefault="00C27B23">
      <w:pPr>
        <w:pStyle w:val="Paragrafoelenco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14:paraId="10F3B2AC" w14:textId="77777777" w:rsidR="00C27B23" w:rsidRPr="0041405A" w:rsidRDefault="0048249A" w:rsidP="007A107C">
      <w:pPr>
        <w:pStyle w:val="Paragrafoelenco"/>
        <w:spacing w:after="0" w:line="360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Indicare il numero complessivo degli uffici periferici esistenti</w:t>
      </w:r>
      <w:r w:rsidR="00713BFD" w:rsidRPr="0041405A">
        <w:rPr>
          <w:rFonts w:ascii="Titillium" w:hAnsi="Titillium"/>
          <w:sz w:val="20"/>
          <w:szCs w:val="20"/>
        </w:rPr>
        <w:t xml:space="preserve"> e, se diverse, le tipologie di uffici periferici</w:t>
      </w:r>
      <w:r w:rsidRPr="0041405A">
        <w:rPr>
          <w:rFonts w:ascii="Titillium" w:hAnsi="Titillium"/>
          <w:sz w:val="20"/>
          <w:szCs w:val="20"/>
        </w:rPr>
        <w:t>.</w:t>
      </w:r>
    </w:p>
    <w:p w14:paraId="701A1F3D" w14:textId="77777777" w:rsidR="00C27B23" w:rsidRPr="0041405A" w:rsidRDefault="0048249A" w:rsidP="00713BFD">
      <w:pPr>
        <w:pStyle w:val="Paragrafoelenco"/>
        <w:spacing w:after="0" w:line="360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Per la formazione del campione di uffici periferici su cui effettuare la rilevazione, indicare</w:t>
      </w:r>
      <w:r w:rsidR="00713BFD" w:rsidRPr="0041405A">
        <w:rPr>
          <w:rFonts w:ascii="Titillium" w:hAnsi="Titillium"/>
          <w:sz w:val="20"/>
          <w:szCs w:val="20"/>
        </w:rPr>
        <w:t xml:space="preserve"> </w:t>
      </w:r>
      <w:r w:rsidRPr="0041405A">
        <w:rPr>
          <w:rFonts w:ascii="Titillium" w:hAnsi="Titillium"/>
          <w:sz w:val="20"/>
          <w:szCs w:val="20"/>
        </w:rPr>
        <w:t>il criterio di selezione del campione</w:t>
      </w:r>
      <w:r w:rsidR="00713BFD" w:rsidRPr="0041405A">
        <w:rPr>
          <w:rFonts w:ascii="Titillium" w:hAnsi="Titillium"/>
          <w:sz w:val="20"/>
          <w:szCs w:val="20"/>
        </w:rPr>
        <w:t>.</w:t>
      </w:r>
    </w:p>
    <w:p w14:paraId="352D4E30" w14:textId="77777777" w:rsidR="00C27B23" w:rsidRPr="0041405A" w:rsidRDefault="00713BFD" w:rsidP="00713BFD">
      <w:pPr>
        <w:tabs>
          <w:tab w:val="left" w:pos="0"/>
        </w:tabs>
        <w:spacing w:after="0" w:line="360" w:lineRule="auto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Riportare </w:t>
      </w:r>
      <w:r w:rsidR="0048249A" w:rsidRPr="0041405A">
        <w:rPr>
          <w:rFonts w:ascii="Titillium" w:hAnsi="Titillium"/>
          <w:sz w:val="20"/>
          <w:szCs w:val="20"/>
        </w:rPr>
        <w:t>l’elenco degli uffici periferici</w:t>
      </w:r>
      <w:r w:rsidRPr="0041405A">
        <w:rPr>
          <w:rFonts w:ascii="Titillium" w:hAnsi="Titillium"/>
          <w:sz w:val="20"/>
          <w:szCs w:val="20"/>
        </w:rPr>
        <w:t xml:space="preserve"> selezionati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261D57FD" w14:textId="77777777" w:rsidR="00C27B23" w:rsidRPr="0041405A" w:rsidRDefault="00C27B23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14:paraId="4EC54280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00950E2F" w14:textId="77777777" w:rsidR="00C27B23" w:rsidRPr="0041405A" w:rsidRDefault="0048249A" w:rsidP="007A107C">
      <w:pPr>
        <w:pStyle w:val="Paragrafoelenco"/>
        <w:spacing w:after="0" w:line="360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Indicare il procedimento e le modalità seguite per condurre la rilevazione.</w:t>
      </w:r>
    </w:p>
    <w:p w14:paraId="714DC0D7" w14:textId="77777777" w:rsidR="00C27B23" w:rsidRPr="0041405A" w:rsidRDefault="0048249A" w:rsidP="007A107C">
      <w:pPr>
        <w:pStyle w:val="Default"/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A titolo esemplificativo e non esaustivo, si indicano alcune modalità, non alternative fra loro, che potrebbero essere seguite:</w:t>
      </w:r>
    </w:p>
    <w:p w14:paraId="4EEBF8E8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verifica dell’attività svolta dal Responsabile della</w:t>
      </w:r>
      <w:r w:rsidR="007A107C" w:rsidRPr="0041405A">
        <w:rPr>
          <w:rFonts w:ascii="Titillium" w:hAnsi="Titillium"/>
          <w:sz w:val="20"/>
          <w:szCs w:val="20"/>
        </w:rPr>
        <w:t xml:space="preserve"> preve</w:t>
      </w:r>
      <w:r w:rsidR="00713BFD" w:rsidRPr="0041405A">
        <w:rPr>
          <w:rFonts w:ascii="Titillium" w:hAnsi="Titillium"/>
          <w:sz w:val="20"/>
          <w:szCs w:val="20"/>
        </w:rPr>
        <w:t>nzione della corruzione e della</w:t>
      </w:r>
      <w:r w:rsidRPr="0041405A">
        <w:rPr>
          <w:rFonts w:ascii="Titillium" w:hAnsi="Titillium"/>
          <w:sz w:val="20"/>
          <w:szCs w:val="20"/>
        </w:rPr>
        <w:t xml:space="preserve"> trasparenza per riscontrare l’adempimento degli obblighi di pubblicazione;</w:t>
      </w:r>
    </w:p>
    <w:p w14:paraId="4DB8CAF3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esame della documentazione e delle banche dati relative ai dati oggetto di attestazione;</w:t>
      </w:r>
    </w:p>
    <w:p w14:paraId="454EB0FB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colloqui con i responsabili della trasmissione dei dati;</w:t>
      </w:r>
    </w:p>
    <w:p w14:paraId="76E86BD1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colloqui con i responsabili della pubblicazione dei dati;</w:t>
      </w:r>
    </w:p>
    <w:p w14:paraId="4D7D1A93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537157BC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sectPr w:rsidR="00C27B23" w:rsidRPr="0041405A">
      <w:headerReference w:type="default" r:id="rId7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69DB4" w14:textId="77777777" w:rsidR="0046262C" w:rsidRDefault="0046262C">
      <w:pPr>
        <w:spacing w:after="0" w:line="240" w:lineRule="auto"/>
      </w:pPr>
      <w:r>
        <w:separator/>
      </w:r>
    </w:p>
  </w:endnote>
  <w:endnote w:type="continuationSeparator" w:id="0">
    <w:p w14:paraId="21A1DDB3" w14:textId="77777777" w:rsidR="0046262C" w:rsidRDefault="00462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CCF3C" w14:textId="77777777" w:rsidR="0046262C" w:rsidRDefault="0046262C">
      <w:pPr>
        <w:spacing w:after="0" w:line="240" w:lineRule="auto"/>
      </w:pPr>
      <w:r>
        <w:separator/>
      </w:r>
    </w:p>
  </w:footnote>
  <w:footnote w:type="continuationSeparator" w:id="0">
    <w:p w14:paraId="1EFF0F64" w14:textId="77777777" w:rsidR="0046262C" w:rsidRDefault="00462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00683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72DDFAF8" wp14:editId="48F1DE40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C6AEC0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152AC974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257F287B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41405A" w:rsidRPr="000F2C0E">
      <w:rPr>
        <w:rFonts w:ascii="Titillium" w:hAnsi="Titillium" w:cs="Times New Roman"/>
        <w:b/>
        <w:sz w:val="20"/>
        <w:szCs w:val="20"/>
      </w:rPr>
      <w:t>294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040F20" w:rsidRPr="000F2C0E">
      <w:rPr>
        <w:rFonts w:ascii="Titillium" w:hAnsi="Titillium" w:cs="Times New Roman"/>
        <w:b/>
        <w:sz w:val="20"/>
        <w:szCs w:val="20"/>
      </w:rPr>
      <w:t>1</w:t>
    </w:r>
  </w:p>
  <w:p w14:paraId="1A40B926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400B9EB4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07F20A3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F2C0E"/>
    <w:rsid w:val="0016468A"/>
    <w:rsid w:val="001C4E73"/>
    <w:rsid w:val="0024134D"/>
    <w:rsid w:val="002C572E"/>
    <w:rsid w:val="00365B14"/>
    <w:rsid w:val="003E1CF5"/>
    <w:rsid w:val="0041405A"/>
    <w:rsid w:val="00416AD0"/>
    <w:rsid w:val="0046262C"/>
    <w:rsid w:val="0048249A"/>
    <w:rsid w:val="004833D5"/>
    <w:rsid w:val="004D2350"/>
    <w:rsid w:val="004F18CD"/>
    <w:rsid w:val="0060106A"/>
    <w:rsid w:val="006E496C"/>
    <w:rsid w:val="007052EA"/>
    <w:rsid w:val="00713BFD"/>
    <w:rsid w:val="007A107C"/>
    <w:rsid w:val="00837860"/>
    <w:rsid w:val="0085206C"/>
    <w:rsid w:val="00861FE1"/>
    <w:rsid w:val="008A0378"/>
    <w:rsid w:val="00955140"/>
    <w:rsid w:val="009A5646"/>
    <w:rsid w:val="009A6894"/>
    <w:rsid w:val="009B58AE"/>
    <w:rsid w:val="009C05D1"/>
    <w:rsid w:val="009C6FAC"/>
    <w:rsid w:val="009D10ED"/>
    <w:rsid w:val="009D3AF1"/>
    <w:rsid w:val="00A52DF7"/>
    <w:rsid w:val="00AF790D"/>
    <w:rsid w:val="00C27B23"/>
    <w:rsid w:val="00C32BE7"/>
    <w:rsid w:val="00D27496"/>
    <w:rsid w:val="00FC5D66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5A222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rsid w:val="009B58AE"/>
    <w:pPr>
      <w:numPr>
        <w:numId w:val="1"/>
      </w:numPr>
      <w:tabs>
        <w:tab w:val="clear" w:pos="432"/>
        <w:tab w:val="num" w:pos="0"/>
      </w:tabs>
      <w:spacing w:before="240" w:after="240"/>
      <w:ind w:left="0" w:firstLine="0"/>
      <w:jc w:val="center"/>
      <w:outlineLvl w:val="0"/>
    </w:pPr>
    <w:rPr>
      <w:rFonts w:ascii="Titillium" w:hAnsi="Titillium"/>
      <w:b/>
      <w:bCs/>
      <w:iCs/>
      <w:sz w:val="22"/>
      <w:szCs w:val="2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uiPriority w:val="99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ordine veterinari</cp:lastModifiedBy>
  <cp:revision>3</cp:revision>
  <cp:lastPrinted>2018-02-28T15:30:00Z</cp:lastPrinted>
  <dcterms:created xsi:type="dcterms:W3CDTF">2021-06-23T09:32:00Z</dcterms:created>
  <dcterms:modified xsi:type="dcterms:W3CDTF">2021-06-23T09:36:00Z</dcterms:modified>
</cp:coreProperties>
</file>